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A1" w:rsidRDefault="00A736A1" w:rsidP="00A736A1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623DC3CA" wp14:editId="768CF505">
            <wp:extent cx="1446616" cy="877824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_logocur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535" cy="87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6A1" w:rsidRDefault="00A736A1" w:rsidP="00A736A1">
      <w:pPr>
        <w:jc w:val="center"/>
        <w:rPr>
          <w:lang w:val="en-US"/>
        </w:rPr>
      </w:pPr>
    </w:p>
    <w:p w:rsidR="00A736A1" w:rsidRPr="005B447C" w:rsidRDefault="00A736A1" w:rsidP="00A736A1">
      <w:pPr>
        <w:jc w:val="center"/>
        <w:rPr>
          <w:b/>
          <w:sz w:val="28"/>
          <w:lang w:val="en-US"/>
        </w:rPr>
      </w:pPr>
      <w:r w:rsidRPr="005B447C">
        <w:rPr>
          <w:b/>
          <w:sz w:val="28"/>
          <w:lang w:val="en-US"/>
        </w:rPr>
        <w:t>Post-doctoral position in cytoskeleton structure/biophysics</w:t>
      </w:r>
    </w:p>
    <w:p w:rsidR="00A736A1" w:rsidRPr="009678D6" w:rsidRDefault="00A736A1" w:rsidP="00A736A1">
      <w:pPr>
        <w:jc w:val="center"/>
        <w:rPr>
          <w:lang w:val="en-US"/>
        </w:rPr>
      </w:pPr>
      <w:r w:rsidRPr="009678D6">
        <w:rPr>
          <w:lang w:val="en-US"/>
        </w:rPr>
        <w:t xml:space="preserve">Curie Institute, UMR 168, </w:t>
      </w:r>
      <w:proofErr w:type="spellStart"/>
      <w:r w:rsidRPr="009678D6">
        <w:rPr>
          <w:lang w:val="en-US"/>
        </w:rPr>
        <w:t>Physico-Chimie</w:t>
      </w:r>
      <w:proofErr w:type="spellEnd"/>
      <w:r w:rsidRPr="009678D6">
        <w:rPr>
          <w:lang w:val="en-US"/>
        </w:rPr>
        <w:t xml:space="preserve"> Curie, Paris, France</w:t>
      </w:r>
    </w:p>
    <w:p w:rsidR="00A736A1" w:rsidRPr="00F43B6B" w:rsidRDefault="00A736A1" w:rsidP="00A736A1">
      <w:pPr>
        <w:jc w:val="center"/>
        <w:rPr>
          <w:b/>
          <w:lang w:val="en-US"/>
        </w:rPr>
      </w:pPr>
      <w:r w:rsidRPr="00F43B6B">
        <w:rPr>
          <w:b/>
          <w:lang w:val="en-US"/>
        </w:rPr>
        <w:t xml:space="preserve">Assembly and ultrastructure of </w:t>
      </w:r>
      <w:proofErr w:type="spellStart"/>
      <w:r w:rsidRPr="00F43B6B">
        <w:rPr>
          <w:b/>
          <w:lang w:val="en-US"/>
        </w:rPr>
        <w:t>septins</w:t>
      </w:r>
      <w:proofErr w:type="spellEnd"/>
      <w:r>
        <w:rPr>
          <w:b/>
          <w:lang w:val="en-US"/>
        </w:rPr>
        <w:t xml:space="preserve"> </w:t>
      </w:r>
      <w:r w:rsidRPr="00F43B6B">
        <w:rPr>
          <w:b/>
          <w:lang w:val="en-US"/>
        </w:rPr>
        <w:t xml:space="preserve">by </w:t>
      </w:r>
      <w:proofErr w:type="spellStart"/>
      <w:r w:rsidRPr="00F43B6B">
        <w:rPr>
          <w:b/>
          <w:lang w:val="en-US"/>
        </w:rPr>
        <w:t>cryo</w:t>
      </w:r>
      <w:proofErr w:type="spellEnd"/>
      <w:r w:rsidRPr="00F43B6B">
        <w:rPr>
          <w:b/>
          <w:lang w:val="en-US"/>
        </w:rPr>
        <w:t>-E</w:t>
      </w:r>
      <w:r>
        <w:rPr>
          <w:b/>
          <w:lang w:val="en-US"/>
        </w:rPr>
        <w:t>lectron microscopy</w:t>
      </w:r>
    </w:p>
    <w:p w:rsidR="00A736A1" w:rsidRPr="00514913" w:rsidRDefault="00A736A1" w:rsidP="00A736A1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 w:val="24"/>
          <w:szCs w:val="24"/>
          <w:lang w:val="en-US"/>
        </w:rPr>
      </w:pPr>
      <w:r>
        <w:rPr>
          <w:rFonts w:cs="Helvetica"/>
          <w:color w:val="000000"/>
          <w:sz w:val="24"/>
          <w:szCs w:val="24"/>
          <w:lang w:val="en-US"/>
        </w:rPr>
        <w:t>A</w:t>
      </w:r>
      <w:r w:rsidRPr="00514913">
        <w:rPr>
          <w:rFonts w:cs="Helvetica"/>
          <w:color w:val="000000"/>
          <w:sz w:val="24"/>
          <w:szCs w:val="24"/>
          <w:lang w:val="en-US"/>
        </w:rPr>
        <w:t xml:space="preserve"> 24 months post-doctoral position</w:t>
      </w:r>
      <w:r>
        <w:rPr>
          <w:rFonts w:cs="Helvetica"/>
          <w:color w:val="000000"/>
          <w:sz w:val="24"/>
          <w:szCs w:val="24"/>
          <w:lang w:val="en-US"/>
        </w:rPr>
        <w:t xml:space="preserve"> is</w:t>
      </w:r>
      <w:r w:rsidRPr="00514913">
        <w:rPr>
          <w:rFonts w:cs="Helvetica"/>
          <w:color w:val="000000"/>
          <w:sz w:val="24"/>
          <w:szCs w:val="24"/>
          <w:lang w:val="en-US"/>
        </w:rPr>
        <w:t xml:space="preserve"> available </w:t>
      </w:r>
      <w:r>
        <w:rPr>
          <w:rFonts w:cs="Helvetica"/>
          <w:color w:val="000000"/>
          <w:sz w:val="24"/>
          <w:szCs w:val="24"/>
          <w:lang w:val="en-US"/>
        </w:rPr>
        <w:t>under the supervision</w:t>
      </w:r>
      <w:r w:rsidRPr="00514913">
        <w:rPr>
          <w:rFonts w:cs="Helvetica"/>
          <w:color w:val="000000"/>
          <w:sz w:val="24"/>
          <w:szCs w:val="24"/>
          <w:lang w:val="en-US"/>
        </w:rPr>
        <w:t xml:space="preserve"> of </w:t>
      </w:r>
      <w:proofErr w:type="spellStart"/>
      <w:r>
        <w:rPr>
          <w:rFonts w:cs="Helvetica"/>
          <w:color w:val="000000"/>
          <w:sz w:val="24"/>
          <w:szCs w:val="24"/>
          <w:lang w:val="en-US"/>
        </w:rPr>
        <w:t>Dr.</w:t>
      </w:r>
      <w:r w:rsidRPr="00514913">
        <w:rPr>
          <w:rFonts w:cs="Helvetica"/>
          <w:color w:val="000000"/>
          <w:sz w:val="24"/>
          <w:szCs w:val="24"/>
          <w:lang w:val="en-US"/>
        </w:rPr>
        <w:t>Aurelie</w:t>
      </w:r>
      <w:proofErr w:type="spellEnd"/>
      <w:r w:rsidRPr="00514913">
        <w:rPr>
          <w:rFonts w:cs="Helvetica"/>
          <w:color w:val="000000"/>
          <w:sz w:val="24"/>
          <w:szCs w:val="24"/>
          <w:lang w:val="en-US"/>
        </w:rPr>
        <w:t xml:space="preserve"> Bertin at the Department of </w:t>
      </w:r>
      <w:proofErr w:type="spellStart"/>
      <w:r w:rsidRPr="00514913">
        <w:rPr>
          <w:rFonts w:cs="Helvetica"/>
          <w:color w:val="000000"/>
          <w:sz w:val="24"/>
          <w:szCs w:val="24"/>
          <w:lang w:val="en-US"/>
        </w:rPr>
        <w:t>Physico</w:t>
      </w:r>
      <w:proofErr w:type="spellEnd"/>
      <w:r w:rsidRPr="00514913">
        <w:rPr>
          <w:rFonts w:cs="Helvetica"/>
          <w:color w:val="000000"/>
          <w:sz w:val="24"/>
          <w:szCs w:val="24"/>
          <w:lang w:val="en-US"/>
        </w:rPr>
        <w:t>-Chemist</w:t>
      </w:r>
      <w:r>
        <w:rPr>
          <w:rFonts w:cs="Helvetica"/>
          <w:color w:val="000000"/>
          <w:sz w:val="24"/>
          <w:szCs w:val="24"/>
          <w:lang w:val="en-US"/>
        </w:rPr>
        <w:t>ry of the Institute Curie. This project</w:t>
      </w:r>
      <w:r w:rsidRPr="00514913">
        <w:rPr>
          <w:rFonts w:cs="Helvetica"/>
          <w:color w:val="000000"/>
          <w:sz w:val="24"/>
          <w:szCs w:val="24"/>
          <w:lang w:val="en-US"/>
        </w:rPr>
        <w:t xml:space="preserve"> will be in tight collaboration with the groups of </w:t>
      </w:r>
      <w:proofErr w:type="spellStart"/>
      <w:r w:rsidRPr="00514913">
        <w:rPr>
          <w:rFonts w:cs="Helvetica"/>
          <w:color w:val="000000"/>
          <w:sz w:val="24"/>
          <w:szCs w:val="24"/>
          <w:lang w:val="en-US"/>
        </w:rPr>
        <w:t>P.E.M</w:t>
      </w:r>
      <w:r>
        <w:rPr>
          <w:rFonts w:cs="Helvetica"/>
          <w:color w:val="000000"/>
          <w:sz w:val="24"/>
          <w:szCs w:val="24"/>
          <w:lang w:val="en-US"/>
        </w:rPr>
        <w:t>ilhiet</w:t>
      </w:r>
      <w:proofErr w:type="spellEnd"/>
      <w:r>
        <w:rPr>
          <w:rFonts w:cs="Helvetica"/>
          <w:color w:val="000000"/>
          <w:sz w:val="24"/>
          <w:szCs w:val="24"/>
          <w:lang w:val="en-US"/>
        </w:rPr>
        <w:t xml:space="preserve"> (CBS, Montpellier) and P. Bassereau (</w:t>
      </w:r>
      <w:proofErr w:type="spellStart"/>
      <w:r>
        <w:rPr>
          <w:rFonts w:cs="Helvetica"/>
          <w:color w:val="000000"/>
          <w:sz w:val="24"/>
          <w:szCs w:val="24"/>
          <w:lang w:val="en-US"/>
        </w:rPr>
        <w:t>Institut</w:t>
      </w:r>
      <w:proofErr w:type="spellEnd"/>
      <w:r>
        <w:rPr>
          <w:rFonts w:cs="Helvetica"/>
          <w:color w:val="000000"/>
          <w:sz w:val="24"/>
          <w:szCs w:val="24"/>
          <w:lang w:val="en-US"/>
        </w:rPr>
        <w:t xml:space="preserve"> Curie, Paris).</w:t>
      </w:r>
      <w:r w:rsidRPr="00514913">
        <w:rPr>
          <w:rFonts w:cs="Helvetica"/>
          <w:color w:val="000000"/>
          <w:sz w:val="24"/>
          <w:szCs w:val="24"/>
          <w:lang w:val="en-US"/>
        </w:rPr>
        <w:t xml:space="preserve"> The project focus</w:t>
      </w:r>
      <w:r>
        <w:rPr>
          <w:rFonts w:cs="Helvetica"/>
          <w:color w:val="000000"/>
          <w:sz w:val="24"/>
          <w:szCs w:val="24"/>
          <w:lang w:val="en-US"/>
        </w:rPr>
        <w:t>es on</w:t>
      </w:r>
      <w:r w:rsidRPr="00514913">
        <w:rPr>
          <w:rFonts w:cs="Helvetica"/>
          <w:color w:val="000000"/>
          <w:sz w:val="24"/>
          <w:szCs w:val="24"/>
          <w:lang w:val="en-US"/>
        </w:rPr>
        <w:t xml:space="preserve"> the </w:t>
      </w:r>
      <w:r>
        <w:rPr>
          <w:rFonts w:cs="Helvetica"/>
          <w:color w:val="000000"/>
          <w:sz w:val="24"/>
          <w:szCs w:val="24"/>
          <w:lang w:val="en-US"/>
        </w:rPr>
        <w:t>structural a</w:t>
      </w:r>
      <w:r w:rsidRPr="00514913">
        <w:rPr>
          <w:rFonts w:cs="Helvetica"/>
          <w:color w:val="000000"/>
          <w:sz w:val="24"/>
          <w:szCs w:val="24"/>
          <w:lang w:val="en-US"/>
        </w:rPr>
        <w:t xml:space="preserve">rchitecture of </w:t>
      </w:r>
      <w:proofErr w:type="spellStart"/>
      <w:r w:rsidRPr="00514913">
        <w:rPr>
          <w:rFonts w:cs="Helvetica"/>
          <w:color w:val="000000"/>
          <w:sz w:val="24"/>
          <w:szCs w:val="24"/>
          <w:lang w:val="en-US"/>
        </w:rPr>
        <w:t>septins</w:t>
      </w:r>
      <w:proofErr w:type="spellEnd"/>
      <w:r w:rsidRPr="00514913">
        <w:rPr>
          <w:rFonts w:cs="Helvetica"/>
          <w:color w:val="000000"/>
          <w:sz w:val="24"/>
          <w:szCs w:val="24"/>
          <w:lang w:val="en-US"/>
        </w:rPr>
        <w:t>, the 4</w:t>
      </w:r>
      <w:r w:rsidRPr="00514913">
        <w:rPr>
          <w:rFonts w:cs="Helvetica"/>
          <w:color w:val="000000"/>
          <w:sz w:val="24"/>
          <w:szCs w:val="24"/>
          <w:vertAlign w:val="superscript"/>
          <w:lang w:val="en-US"/>
        </w:rPr>
        <w:t>th</w:t>
      </w:r>
      <w:r w:rsidRPr="00514913">
        <w:rPr>
          <w:rFonts w:cs="Helvetica"/>
          <w:color w:val="000000"/>
          <w:sz w:val="24"/>
          <w:szCs w:val="24"/>
          <w:lang w:val="en-US"/>
        </w:rPr>
        <w:t xml:space="preserve"> element of the cytoskeleton, and their dynamical organization during the cytokinesis. Successful applicants are expected to have a training and res</w:t>
      </w:r>
      <w:r>
        <w:rPr>
          <w:rFonts w:cs="Helvetica"/>
          <w:color w:val="000000"/>
          <w:sz w:val="24"/>
          <w:szCs w:val="24"/>
          <w:lang w:val="en-US"/>
        </w:rPr>
        <w:t>earch experience in biophysics</w:t>
      </w:r>
      <w:r w:rsidRPr="00514913">
        <w:rPr>
          <w:rFonts w:cs="Helvetica"/>
          <w:color w:val="000000"/>
          <w:sz w:val="24"/>
          <w:szCs w:val="24"/>
          <w:lang w:val="en-US"/>
        </w:rPr>
        <w:t xml:space="preserve"> or/and </w:t>
      </w:r>
      <w:r>
        <w:rPr>
          <w:rFonts w:cs="Helvetica"/>
          <w:color w:val="000000"/>
          <w:sz w:val="24"/>
          <w:szCs w:val="24"/>
          <w:lang w:val="en-US"/>
        </w:rPr>
        <w:t>structural biology</w:t>
      </w:r>
      <w:r w:rsidRPr="00514913">
        <w:rPr>
          <w:rFonts w:cs="Helvetica"/>
          <w:color w:val="000000"/>
          <w:sz w:val="24"/>
          <w:szCs w:val="24"/>
          <w:lang w:val="en-US"/>
        </w:rPr>
        <w:t xml:space="preserve">, and express </w:t>
      </w:r>
      <w:r>
        <w:rPr>
          <w:rFonts w:cs="Helvetica"/>
          <w:color w:val="000000"/>
          <w:sz w:val="24"/>
          <w:szCs w:val="24"/>
          <w:lang w:val="en-US"/>
        </w:rPr>
        <w:t xml:space="preserve">a </w:t>
      </w:r>
      <w:r w:rsidRPr="00514913">
        <w:rPr>
          <w:rFonts w:cs="Helvetica"/>
          <w:color w:val="000000"/>
          <w:sz w:val="24"/>
          <w:szCs w:val="24"/>
          <w:lang w:val="en-US"/>
        </w:rPr>
        <w:t xml:space="preserve">strong interest in working at the interface between these disciplines. </w:t>
      </w:r>
      <w:r w:rsidRPr="00514913">
        <w:rPr>
          <w:sz w:val="24"/>
          <w:szCs w:val="24"/>
          <w:lang w:val="en-US"/>
        </w:rPr>
        <w:t xml:space="preserve">A former experience in </w:t>
      </w:r>
      <w:proofErr w:type="spellStart"/>
      <w:r w:rsidRPr="00514913">
        <w:rPr>
          <w:sz w:val="24"/>
          <w:szCs w:val="24"/>
          <w:lang w:val="en-US"/>
        </w:rPr>
        <w:t>cryo</w:t>
      </w:r>
      <w:proofErr w:type="spellEnd"/>
      <w:r w:rsidRPr="00514913">
        <w:rPr>
          <w:sz w:val="24"/>
          <w:szCs w:val="24"/>
          <w:lang w:val="en-US"/>
        </w:rPr>
        <w:t xml:space="preserve">-electron microscopy and/or image processing (single particle, tomography) is favorable. </w:t>
      </w:r>
      <w:r w:rsidRPr="00514913">
        <w:rPr>
          <w:rFonts w:cs="Helvetica"/>
          <w:color w:val="000000"/>
          <w:sz w:val="24"/>
          <w:szCs w:val="24"/>
          <w:lang w:val="en-US"/>
        </w:rPr>
        <w:t>The position is funded by the National Research Agency (ANR, France).</w:t>
      </w:r>
    </w:p>
    <w:p w:rsidR="00A736A1" w:rsidRPr="00514913" w:rsidRDefault="00A736A1" w:rsidP="00A736A1">
      <w:pPr>
        <w:jc w:val="both"/>
        <w:rPr>
          <w:sz w:val="24"/>
          <w:szCs w:val="24"/>
          <w:lang w:val="en-US"/>
        </w:rPr>
      </w:pPr>
      <w:r w:rsidRPr="00514913">
        <w:rPr>
          <w:rFonts w:cs="ArialMT"/>
          <w:color w:val="000000"/>
          <w:sz w:val="24"/>
          <w:szCs w:val="24"/>
          <w:lang w:val="en-US"/>
        </w:rPr>
        <w:t>For further information, please visit our website: http://umr168.curie.fr/en/Levy-group</w:t>
      </w:r>
    </w:p>
    <w:p w:rsidR="00A736A1" w:rsidRPr="00514913" w:rsidRDefault="00A736A1" w:rsidP="00A736A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  <w:lang w:val="en-US"/>
        </w:rPr>
      </w:pPr>
      <w:r w:rsidRPr="00514913">
        <w:rPr>
          <w:rFonts w:cs="TimesNewRomanPSMT"/>
          <w:color w:val="000000"/>
          <w:sz w:val="24"/>
          <w:szCs w:val="24"/>
          <w:lang w:val="en-US"/>
        </w:rPr>
        <w:t xml:space="preserve">Interested candidates should contact Dr. Aurelie Bertin at </w:t>
      </w:r>
      <w:r w:rsidRPr="00514913">
        <w:rPr>
          <w:rFonts w:cs="TimesNewRomanPSMT"/>
          <w:color w:val="0000FF"/>
          <w:sz w:val="24"/>
          <w:szCs w:val="24"/>
          <w:lang w:val="en-US"/>
        </w:rPr>
        <w:t xml:space="preserve">aurelie.bertin@curie.fr </w:t>
      </w:r>
      <w:r>
        <w:rPr>
          <w:rFonts w:cs="TimesNewRomanPSMT"/>
          <w:color w:val="000000"/>
          <w:sz w:val="24"/>
          <w:szCs w:val="24"/>
          <w:lang w:val="en-US"/>
        </w:rPr>
        <w:t xml:space="preserve">and send </w:t>
      </w:r>
      <w:proofErr w:type="gramStart"/>
      <w:r>
        <w:rPr>
          <w:rFonts w:cs="TimesNewRomanPSMT"/>
          <w:color w:val="000000"/>
          <w:sz w:val="24"/>
          <w:szCs w:val="24"/>
          <w:lang w:val="en-US"/>
        </w:rPr>
        <w:t>a curriculum</w:t>
      </w:r>
      <w:proofErr w:type="gramEnd"/>
      <w:r>
        <w:rPr>
          <w:rFonts w:cs="TimesNewRomanPSMT"/>
          <w:color w:val="000000"/>
          <w:sz w:val="24"/>
          <w:szCs w:val="24"/>
          <w:lang w:val="en-US"/>
        </w:rPr>
        <w:t xml:space="preserve"> v</w:t>
      </w:r>
      <w:r w:rsidRPr="00514913">
        <w:rPr>
          <w:rFonts w:cs="TimesNewRomanPSMT"/>
          <w:color w:val="000000"/>
          <w:sz w:val="24"/>
          <w:szCs w:val="24"/>
          <w:lang w:val="en-US"/>
        </w:rPr>
        <w:t>itae, including past research experience and publication records, as well as contact details for two or three references and recommendation letters.</w:t>
      </w:r>
      <w:r w:rsidRPr="00514913">
        <w:rPr>
          <w:sz w:val="24"/>
          <w:szCs w:val="24"/>
          <w:lang w:val="en-US"/>
        </w:rPr>
        <w:t xml:space="preserve"> </w:t>
      </w:r>
    </w:p>
    <w:p w:rsidR="00A736A1" w:rsidRPr="00514913" w:rsidRDefault="00A736A1" w:rsidP="00A736A1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 w:val="24"/>
          <w:szCs w:val="24"/>
          <w:lang w:val="en-US"/>
        </w:rPr>
      </w:pPr>
      <w:r w:rsidRPr="00514913">
        <w:rPr>
          <w:rFonts w:cs="Helvetica"/>
          <w:color w:val="000000"/>
          <w:sz w:val="24"/>
          <w:szCs w:val="24"/>
          <w:lang w:val="en-US"/>
        </w:rPr>
        <w:t xml:space="preserve">Received applications will be reviewed immediately. </w:t>
      </w:r>
      <w:proofErr w:type="gramStart"/>
      <w:r w:rsidRPr="00514913">
        <w:rPr>
          <w:rFonts w:cs="Helvetica"/>
          <w:color w:val="000000"/>
          <w:sz w:val="24"/>
          <w:szCs w:val="24"/>
          <w:lang w:val="en-US"/>
        </w:rPr>
        <w:t xml:space="preserve">Position to start </w:t>
      </w:r>
      <w:bookmarkStart w:id="0" w:name="_GoBack"/>
      <w:bookmarkEnd w:id="0"/>
      <w:r w:rsidRPr="00514913">
        <w:rPr>
          <w:rFonts w:cs="Helvetica"/>
          <w:color w:val="000000"/>
          <w:sz w:val="24"/>
          <w:szCs w:val="24"/>
          <w:lang w:val="en-US"/>
        </w:rPr>
        <w:t>during the calendar year.</w:t>
      </w:r>
      <w:proofErr w:type="gramEnd"/>
    </w:p>
    <w:p w:rsidR="00A736A1" w:rsidRPr="00514913" w:rsidRDefault="00A736A1" w:rsidP="00A736A1">
      <w:pPr>
        <w:jc w:val="both"/>
        <w:rPr>
          <w:sz w:val="24"/>
          <w:szCs w:val="24"/>
          <w:lang w:val="en-US"/>
        </w:rPr>
      </w:pPr>
      <w:r w:rsidRPr="00514913">
        <w:rPr>
          <w:sz w:val="24"/>
          <w:szCs w:val="24"/>
          <w:lang w:val="en-US"/>
        </w:rPr>
        <w:t>References:</w:t>
      </w:r>
    </w:p>
    <w:p w:rsidR="00A736A1" w:rsidRDefault="00A736A1" w:rsidP="00A736A1">
      <w:pPr>
        <w:jc w:val="both"/>
        <w:rPr>
          <w:lang w:val="en-US"/>
        </w:rPr>
      </w:pPr>
    </w:p>
    <w:p w:rsidR="00A736A1" w:rsidRPr="00C6326B" w:rsidRDefault="00A736A1" w:rsidP="00A736A1">
      <w:pPr>
        <w:spacing w:after="0" w:line="240" w:lineRule="auto"/>
        <w:ind w:left="720" w:hanging="720"/>
        <w:jc w:val="both"/>
        <w:rPr>
          <w:rFonts w:ascii="Calibri" w:hAnsi="Calibri"/>
          <w:noProof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r w:rsidRPr="00C6326B">
        <w:rPr>
          <w:rFonts w:ascii="Calibri" w:hAnsi="Calibri"/>
          <w:noProof/>
          <w:lang w:val="en-US"/>
        </w:rPr>
        <w:t>1.</w:t>
      </w:r>
      <w:r w:rsidRPr="00C6326B">
        <w:rPr>
          <w:rFonts w:ascii="Calibri" w:hAnsi="Calibri"/>
          <w:noProof/>
          <w:lang w:val="en-US"/>
        </w:rPr>
        <w:tab/>
        <w:t xml:space="preserve">Mavrakis, M., Azou-Gros, Y., Tsai, F. C., Alvarado, J., Bertin, A., Iv, F., Kress, A., Brasselet, S., Koenderink, G. H., and Lecuit, T. (2014) </w:t>
      </w:r>
      <w:r w:rsidRPr="00C6326B">
        <w:rPr>
          <w:rFonts w:ascii="Calibri" w:hAnsi="Calibri"/>
          <w:i/>
          <w:noProof/>
          <w:lang w:val="en-US"/>
        </w:rPr>
        <w:t>Nat Cell Biol</w:t>
      </w:r>
      <w:r w:rsidRPr="00C6326B">
        <w:rPr>
          <w:rFonts w:ascii="Calibri" w:hAnsi="Calibri"/>
          <w:noProof/>
          <w:lang w:val="en-US"/>
        </w:rPr>
        <w:t xml:space="preserve"> </w:t>
      </w:r>
      <w:r w:rsidRPr="00C6326B">
        <w:rPr>
          <w:rFonts w:ascii="Calibri" w:hAnsi="Calibri"/>
          <w:b/>
          <w:noProof/>
          <w:lang w:val="en-US"/>
        </w:rPr>
        <w:t>16</w:t>
      </w:r>
      <w:r w:rsidRPr="00C6326B">
        <w:rPr>
          <w:rFonts w:ascii="Calibri" w:hAnsi="Calibri"/>
          <w:noProof/>
          <w:lang w:val="en-US"/>
        </w:rPr>
        <w:t>, 322-334</w:t>
      </w:r>
    </w:p>
    <w:p w:rsidR="00A736A1" w:rsidRPr="00C6326B" w:rsidRDefault="00A736A1" w:rsidP="00A736A1">
      <w:pPr>
        <w:spacing w:after="0" w:line="240" w:lineRule="auto"/>
        <w:ind w:left="720" w:hanging="720"/>
        <w:jc w:val="both"/>
        <w:rPr>
          <w:rFonts w:ascii="Calibri" w:hAnsi="Calibri"/>
          <w:noProof/>
          <w:lang w:val="en-US"/>
        </w:rPr>
      </w:pPr>
      <w:r w:rsidRPr="00C6326B">
        <w:rPr>
          <w:rFonts w:ascii="Calibri" w:hAnsi="Calibri"/>
          <w:noProof/>
          <w:lang w:val="en-US"/>
        </w:rPr>
        <w:t>2.</w:t>
      </w:r>
      <w:r w:rsidRPr="00C6326B">
        <w:rPr>
          <w:rFonts w:ascii="Calibri" w:hAnsi="Calibri"/>
          <w:noProof/>
          <w:lang w:val="en-US"/>
        </w:rPr>
        <w:tab/>
        <w:t xml:space="preserve">Bertin, A., McMurray, M. A., Pierson, J., Thai, L., McDonald, K. L., Zehr, E. A., Garcia, G., 3rd, Peters, P., Thorner, J., and Nogales, E. (2012) </w:t>
      </w:r>
      <w:r w:rsidRPr="00C6326B">
        <w:rPr>
          <w:rFonts w:ascii="Calibri" w:hAnsi="Calibri"/>
          <w:i/>
          <w:noProof/>
          <w:lang w:val="en-US"/>
        </w:rPr>
        <w:t>Mol Biol Cell</w:t>
      </w:r>
      <w:r w:rsidRPr="00C6326B">
        <w:rPr>
          <w:rFonts w:ascii="Calibri" w:hAnsi="Calibri"/>
          <w:noProof/>
          <w:lang w:val="en-US"/>
        </w:rPr>
        <w:t xml:space="preserve"> </w:t>
      </w:r>
      <w:r w:rsidRPr="00C6326B">
        <w:rPr>
          <w:rFonts w:ascii="Calibri" w:hAnsi="Calibri"/>
          <w:b/>
          <w:noProof/>
          <w:lang w:val="en-US"/>
        </w:rPr>
        <w:t>23</w:t>
      </w:r>
      <w:r w:rsidRPr="00C6326B">
        <w:rPr>
          <w:rFonts w:ascii="Calibri" w:hAnsi="Calibri"/>
          <w:noProof/>
          <w:lang w:val="en-US"/>
        </w:rPr>
        <w:t>, 423-432</w:t>
      </w:r>
    </w:p>
    <w:p w:rsidR="00A736A1" w:rsidRPr="00C6326B" w:rsidRDefault="00A736A1" w:rsidP="00A736A1">
      <w:pPr>
        <w:spacing w:after="0" w:line="240" w:lineRule="auto"/>
        <w:ind w:left="720" w:hanging="720"/>
        <w:jc w:val="both"/>
        <w:rPr>
          <w:rFonts w:ascii="Calibri" w:hAnsi="Calibri"/>
          <w:noProof/>
          <w:lang w:val="en-US"/>
        </w:rPr>
      </w:pPr>
      <w:r w:rsidRPr="00C6326B">
        <w:rPr>
          <w:rFonts w:ascii="Calibri" w:hAnsi="Calibri"/>
          <w:noProof/>
          <w:lang w:val="en-US"/>
        </w:rPr>
        <w:t>3.</w:t>
      </w:r>
      <w:r w:rsidRPr="00C6326B">
        <w:rPr>
          <w:rFonts w:ascii="Calibri" w:hAnsi="Calibri"/>
          <w:noProof/>
          <w:lang w:val="en-US"/>
        </w:rPr>
        <w:tab/>
        <w:t xml:space="preserve">McMurray, M. A., Bertin, A., Garcia, G., 3rd, Lam, L., Nogales, E., and Thorner, J. (2011) </w:t>
      </w:r>
      <w:r w:rsidRPr="00C6326B">
        <w:rPr>
          <w:rFonts w:ascii="Calibri" w:hAnsi="Calibri"/>
          <w:i/>
          <w:noProof/>
          <w:lang w:val="en-US"/>
        </w:rPr>
        <w:t>Dev Cell</w:t>
      </w:r>
      <w:r w:rsidRPr="00C6326B">
        <w:rPr>
          <w:rFonts w:ascii="Calibri" w:hAnsi="Calibri"/>
          <w:noProof/>
          <w:lang w:val="en-US"/>
        </w:rPr>
        <w:t xml:space="preserve"> </w:t>
      </w:r>
      <w:r w:rsidRPr="00C6326B">
        <w:rPr>
          <w:rFonts w:ascii="Calibri" w:hAnsi="Calibri"/>
          <w:b/>
          <w:noProof/>
          <w:lang w:val="en-US"/>
        </w:rPr>
        <w:t>20</w:t>
      </w:r>
      <w:r w:rsidRPr="00C6326B">
        <w:rPr>
          <w:rFonts w:ascii="Calibri" w:hAnsi="Calibri"/>
          <w:noProof/>
          <w:lang w:val="en-US"/>
        </w:rPr>
        <w:t>, 540-549</w:t>
      </w:r>
    </w:p>
    <w:p w:rsidR="00A736A1" w:rsidRPr="00C6326B" w:rsidRDefault="00A736A1" w:rsidP="00A736A1">
      <w:pPr>
        <w:spacing w:after="0" w:line="240" w:lineRule="auto"/>
        <w:ind w:left="720" w:hanging="720"/>
        <w:jc w:val="both"/>
        <w:rPr>
          <w:rFonts w:ascii="Calibri" w:hAnsi="Calibri"/>
          <w:noProof/>
          <w:lang w:val="en-US"/>
        </w:rPr>
      </w:pPr>
      <w:r w:rsidRPr="00C6326B">
        <w:rPr>
          <w:rFonts w:ascii="Calibri" w:hAnsi="Calibri"/>
          <w:noProof/>
          <w:lang w:val="en-US"/>
        </w:rPr>
        <w:lastRenderedPageBreak/>
        <w:t>4.</w:t>
      </w:r>
      <w:r w:rsidRPr="00C6326B">
        <w:rPr>
          <w:rFonts w:ascii="Calibri" w:hAnsi="Calibri"/>
          <w:noProof/>
          <w:lang w:val="en-US"/>
        </w:rPr>
        <w:tab/>
        <w:t xml:space="preserve">Bertin, A., McMurray, M. A., Thai, L., Garcia, G., 3rd, Votin, V., Grob, P., Allyn, T., Thorner, J., and Nogales, E. (2010) </w:t>
      </w:r>
      <w:r w:rsidRPr="00C6326B">
        <w:rPr>
          <w:rFonts w:ascii="Calibri" w:hAnsi="Calibri"/>
          <w:i/>
          <w:noProof/>
          <w:lang w:val="en-US"/>
        </w:rPr>
        <w:t>J Mol Biol</w:t>
      </w:r>
      <w:r w:rsidRPr="00C6326B">
        <w:rPr>
          <w:rFonts w:ascii="Calibri" w:hAnsi="Calibri"/>
          <w:noProof/>
          <w:lang w:val="en-US"/>
        </w:rPr>
        <w:t xml:space="preserve"> </w:t>
      </w:r>
      <w:r w:rsidRPr="00C6326B">
        <w:rPr>
          <w:rFonts w:ascii="Calibri" w:hAnsi="Calibri"/>
          <w:b/>
          <w:noProof/>
          <w:lang w:val="en-US"/>
        </w:rPr>
        <w:t>404</w:t>
      </w:r>
      <w:r w:rsidRPr="00C6326B">
        <w:rPr>
          <w:rFonts w:ascii="Calibri" w:hAnsi="Calibri"/>
          <w:noProof/>
          <w:lang w:val="en-US"/>
        </w:rPr>
        <w:t>, 711-731</w:t>
      </w:r>
    </w:p>
    <w:p w:rsidR="00A736A1" w:rsidRPr="00C6326B" w:rsidRDefault="00A736A1" w:rsidP="00A736A1">
      <w:pPr>
        <w:spacing w:line="240" w:lineRule="auto"/>
        <w:ind w:left="720" w:hanging="720"/>
        <w:jc w:val="both"/>
        <w:rPr>
          <w:rFonts w:ascii="Calibri" w:hAnsi="Calibri"/>
          <w:noProof/>
          <w:lang w:val="en-US"/>
        </w:rPr>
      </w:pPr>
      <w:r w:rsidRPr="00C6326B">
        <w:rPr>
          <w:rFonts w:ascii="Calibri" w:hAnsi="Calibri"/>
          <w:noProof/>
          <w:lang w:val="en-US"/>
        </w:rPr>
        <w:t>5.</w:t>
      </w:r>
      <w:r w:rsidRPr="00C6326B">
        <w:rPr>
          <w:rFonts w:ascii="Calibri" w:hAnsi="Calibri"/>
          <w:noProof/>
          <w:lang w:val="en-US"/>
        </w:rPr>
        <w:tab/>
        <w:t xml:space="preserve">Bertin, A., McMurray, M. A., Grob, P., Park, S. S., Garcia, G., 3rd, Patanwala, I., Ng, H. L., Alber, T., Thorner, J., and Nogales, E. (2008) </w:t>
      </w:r>
      <w:r w:rsidRPr="00C6326B">
        <w:rPr>
          <w:rFonts w:ascii="Calibri" w:hAnsi="Calibri"/>
          <w:i/>
          <w:noProof/>
          <w:lang w:val="en-US"/>
        </w:rPr>
        <w:t>Proc Natl Acad Sci U S A</w:t>
      </w:r>
      <w:r w:rsidRPr="00C6326B">
        <w:rPr>
          <w:rFonts w:ascii="Calibri" w:hAnsi="Calibri"/>
          <w:noProof/>
          <w:lang w:val="en-US"/>
        </w:rPr>
        <w:t xml:space="preserve"> </w:t>
      </w:r>
      <w:r w:rsidRPr="00C6326B">
        <w:rPr>
          <w:rFonts w:ascii="Calibri" w:hAnsi="Calibri"/>
          <w:b/>
          <w:noProof/>
          <w:lang w:val="en-US"/>
        </w:rPr>
        <w:t>105</w:t>
      </w:r>
      <w:r w:rsidRPr="00C6326B">
        <w:rPr>
          <w:rFonts w:ascii="Calibri" w:hAnsi="Calibri"/>
          <w:noProof/>
          <w:lang w:val="en-US"/>
        </w:rPr>
        <w:t>, 8274-8279</w:t>
      </w:r>
    </w:p>
    <w:p w:rsidR="00A736A1" w:rsidRDefault="00A736A1" w:rsidP="00A736A1">
      <w:pPr>
        <w:spacing w:line="240" w:lineRule="auto"/>
        <w:jc w:val="both"/>
        <w:rPr>
          <w:rFonts w:ascii="Calibri" w:hAnsi="Calibri"/>
          <w:noProof/>
          <w:lang w:val="en-US"/>
        </w:rPr>
      </w:pPr>
    </w:p>
    <w:p w:rsidR="005713C6" w:rsidRDefault="00A736A1" w:rsidP="00A736A1">
      <w:r>
        <w:rPr>
          <w:lang w:val="en-US"/>
        </w:rPr>
        <w:fldChar w:fldCharType="end"/>
      </w:r>
    </w:p>
    <w:sectPr w:rsidR="0057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1C"/>
    <w:rsid w:val="00342D1C"/>
    <w:rsid w:val="005713C6"/>
    <w:rsid w:val="006049B1"/>
    <w:rsid w:val="00A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736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36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36A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736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36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36A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3</cp:revision>
  <dcterms:created xsi:type="dcterms:W3CDTF">2014-11-24T07:43:00Z</dcterms:created>
  <dcterms:modified xsi:type="dcterms:W3CDTF">2015-05-22T14:18:00Z</dcterms:modified>
</cp:coreProperties>
</file>